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230" w:lineRule="exact"/>
        <w:ind w:left="5" w:right="5108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APPENDIX #3: VILLAGE LANDMARKS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before="278" w:after="0" w:line="244" w:lineRule="exact"/>
        <w:ind w:right="25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w w:val="108"/>
          <w:highlight w:val="white"/>
        </w:rPr>
        <w:t xml:space="preserve">Section 1.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Local Law No.4 of the Year 2017: To Amend Local Law #2 of 1998 designates the following properties as Village Landmarks in the Village of Aurora. This list can and will be periodically updated, with the date of new inclusions being indicated.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before="278" w:after="0" w:line="244" w:lineRule="exact"/>
        <w:ind w:right="25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  <w:u w:val="single"/>
        </w:rPr>
        <w:t>1998</w:t>
      </w:r>
    </w:p>
    <w:p w:rsidR="00220DCC" w:rsidRDefault="00220DCC" w:rsidP="0022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225" w:lineRule="exact"/>
        <w:ind w:left="10"/>
        <w:rPr>
          <w:rFonts w:ascii="Times New Roman" w:hAnsi="Times New Roman" w:cs="Times New Roman"/>
          <w:i/>
          <w:iCs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  <w:highlight w:val="white"/>
        </w:rPr>
        <w:t xml:space="preserve">Building Name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before="220" w:after="0" w:line="384" w:lineRule="exact"/>
        <w:ind w:left="19" w:right="170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Aurora Free Library - 370 Main St, Tax Map #182.13-1-21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br/>
        <w:t xml:space="preserve">Aurora Inn - 391 Main St, Tax Map #181.16-1-11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Aurora Office Building (The Fargo) - 384 Main St, Tax Map #181.16-1-10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Cayuga Lake National Bank - 397 Main St, Tax Map #181.16-1-6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Christopher Morgan House - 311 Main St, Tax Map #181.16-1-28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8" w:lineRule="exact"/>
        <w:ind w:left="29" w:right="172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The Presbyterian Manse (Parsonage)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br/>
        <w:t xml:space="preserve">Masonic Temple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29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Oak Glen Cemetery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29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Patrick Tavern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8" w:lineRule="exact"/>
        <w:ind w:left="29" w:right="172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St. Patrick's Roman Catholic Church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br/>
        <w:t xml:space="preserve">Taylor House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29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United Ministry (Presbyterian) Church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br/>
        <w:t xml:space="preserve">Wells College Guest House </w:t>
      </w:r>
    </w:p>
    <w:p w:rsidR="00220DCC" w:rsidRDefault="00220DCC" w:rsidP="00220DCC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w w:val="0"/>
          <w:sz w:val="2"/>
          <w:szCs w:val="2"/>
        </w:rPr>
      </w:pPr>
    </w:p>
    <w:p w:rsidR="00220DCC" w:rsidRDefault="00220DCC" w:rsidP="0022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259" w:lineRule="exact"/>
        <w:ind w:left="43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w w:val="108"/>
          <w:highlight w:val="white"/>
        </w:rPr>
        <w:t xml:space="preserve">Section 2.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The following properties located on the campus of Wells College 170 Main Street are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br/>
        <w:t xml:space="preserve">designated landmarks: </w:t>
      </w:r>
    </w:p>
    <w:p w:rsidR="00220DCC" w:rsidRDefault="00220DCC" w:rsidP="00220D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9" w:after="0" w:line="244" w:lineRule="exact"/>
        <w:ind w:left="408" w:right="5732" w:hanging="350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Glen Park </w:t>
      </w:r>
    </w:p>
    <w:p w:rsidR="00220DCC" w:rsidRDefault="00220DCC" w:rsidP="00220D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left="408" w:right="5732" w:hanging="350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Louis Jefferson Long Library </w:t>
      </w:r>
    </w:p>
    <w:p w:rsidR="00220DCC" w:rsidRDefault="00220DCC" w:rsidP="00220D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left="408" w:right="5732" w:hanging="350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Macmillan Hall </w:t>
      </w:r>
    </w:p>
    <w:p w:rsidR="00220DCC" w:rsidRDefault="00220DCC" w:rsidP="00220D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left="408" w:right="5732" w:hanging="350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Main Building </w:t>
      </w:r>
    </w:p>
    <w:p w:rsidR="00220DCC" w:rsidRDefault="00220DCC" w:rsidP="00220D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left="408" w:right="5732" w:hanging="350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Pettibone House </w:t>
      </w:r>
    </w:p>
    <w:p w:rsidR="007C6293" w:rsidRDefault="007C6293" w:rsidP="007C6293">
      <w:pPr>
        <w:shd w:val="clear" w:color="auto" w:fill="FFFFFF"/>
        <w:autoSpaceDE w:val="0"/>
        <w:autoSpaceDN w:val="0"/>
        <w:adjustRightInd w:val="0"/>
        <w:spacing w:after="0" w:line="244" w:lineRule="exact"/>
        <w:ind w:right="5732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7C6293" w:rsidRDefault="007C6293" w:rsidP="007C6293">
      <w:pPr>
        <w:shd w:val="clear" w:color="auto" w:fill="FFFFFF"/>
        <w:autoSpaceDE w:val="0"/>
        <w:autoSpaceDN w:val="0"/>
        <w:adjustRightInd w:val="0"/>
        <w:spacing w:after="0" w:line="244" w:lineRule="exact"/>
        <w:ind w:right="5732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Section 3.  2017 updates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244" w:lineRule="exact"/>
        <w:ind w:right="5732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244" w:lineRule="exact"/>
        <w:ind w:right="5732"/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  <w:u w:val="single"/>
        </w:rPr>
        <w:t>2017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244" w:lineRule="exact"/>
        <w:ind w:right="5732"/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  <w:u w:val="single"/>
        </w:rPr>
      </w:pP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244" w:lineRule="exact"/>
        <w:ind w:right="5732"/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highlight w:val="white"/>
        </w:rPr>
        <w:t>Special Sites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Avery-Arms House - 358 Main St, Tax Map #182.13-1-23.1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Barn at Phelps-Swan House - 21 Cherry Ave, Tax Map #182.13-1-5.1</w:t>
      </w:r>
    </w:p>
    <w:p w:rsidR="00552F24" w:rsidRDefault="00552F24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220DCC" w:rsidRDefault="00220DCC">
      <w:r>
        <w:t>Benjamin Ledyard House – 334 Main St, Tax Map #182.13-1-27.11</w:t>
      </w:r>
    </w:p>
    <w:p w:rsidR="00220DCC" w:rsidRDefault="00220DCC">
      <w:pPr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lastRenderedPageBreak/>
        <w:t>Chonodote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Site - northeast of 456 Main St; original site of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Peachtown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Chimney Corner - 348 Main St, Tax Map #182.13-1-24.113 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Cooper-Cromwell House - 237 Main St, Tax Map #182.17-1-12 </w:t>
      </w:r>
    </w:p>
    <w:p w:rsidR="00552F24" w:rsidRDefault="00552F24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Franklin-Richmond Tavern – 488 Main St, Tax Map #</w:t>
      </w:r>
      <w:r w:rsidR="00A90442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181.12-1-29</w:t>
      </w:r>
    </w:p>
    <w:p w:rsidR="00A90442" w:rsidRDefault="00A90442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Marriott-Gifford House – 78 Court St Tax Map #182.09-1-16</w:t>
      </w:r>
    </w:p>
    <w:p w:rsidR="00A90442" w:rsidRDefault="00A90442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Site of Roswell Franklin’s</w:t>
      </w:r>
      <w:r w:rsidR="0082772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cabin (next to green barn at 49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1 Main St, Tax Map #181.12-1-6)</w:t>
      </w:r>
    </w:p>
    <w:p w:rsidR="00A90442" w:rsidRDefault="00A90442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Stack House, “Paul Jones” – 326 Main St, Tax Map #182.13-1-31</w:t>
      </w:r>
    </w:p>
    <w:p w:rsidR="00A90442" w:rsidRDefault="00A90442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A90442" w:rsidRDefault="00A90442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b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highlight w:val="white"/>
        </w:rPr>
        <w:t>200+ Years Old</w:t>
      </w:r>
    </w:p>
    <w:p w:rsidR="00A90442" w:rsidRDefault="00A90442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Leddra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Wood House – 425 Main St, Tax Map #</w:t>
      </w:r>
      <w:r w:rsidR="007C6293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181.12-1-11.2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Jedediah Morgan House – 280 Main St, Tax Map #182.17-1-22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Peter Fort House – 268 Main St, Tax Map #182.17-1-19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Richmond House – 19 Wells Road, Tax Map #182.17-1-50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b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highlight w:val="white"/>
        </w:rPr>
        <w:t>Selected Trees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Oak on Franklin Hill (curve on north end of Aurora)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Council Tree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Chonodote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Site)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Harris-Thompson Gin</w:t>
      </w:r>
      <w:r w:rsidR="00827728"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g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koes (418 Main St, 425 Main St, 453 Main St)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Sycamore at 358 Main St</w:t>
      </w:r>
    </w:p>
    <w:p w:rsidR="007C6293" w:rsidRDefault="007C6293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>Black Walnut at 311 Main St</w:t>
      </w:r>
    </w:p>
    <w:p w:rsidR="004A09B6" w:rsidRDefault="004A09B6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4A09B6" w:rsidRPr="004A09B6" w:rsidRDefault="004A09B6" w:rsidP="004A09B6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Section 4</w:t>
      </w:r>
      <w:r w:rsidRPr="004A09B6">
        <w:rPr>
          <w:rFonts w:ascii="Times New Roman" w:hAnsi="Times New Roman" w:cs="Times New Roman"/>
          <w:color w:val="000000"/>
          <w:sz w:val="21"/>
          <w:szCs w:val="21"/>
        </w:rPr>
        <w:t>.  Effective Date</w:t>
      </w:r>
    </w:p>
    <w:p w:rsidR="004A09B6" w:rsidRPr="007C6293" w:rsidRDefault="004A09B6" w:rsidP="004A09B6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 w:rsidRPr="004A09B6">
        <w:rPr>
          <w:rFonts w:ascii="Times New Roman" w:hAnsi="Times New Roman" w:cs="Times New Roman"/>
          <w:color w:val="000000"/>
          <w:sz w:val="21"/>
          <w:szCs w:val="21"/>
        </w:rPr>
        <w:t>This local law shall take effect immediately upon filing with the Secretary of State.</w:t>
      </w:r>
    </w:p>
    <w:p w:rsidR="00220DCC" w:rsidRDefault="00220DCC" w:rsidP="00220DCC">
      <w:pPr>
        <w:shd w:val="clear" w:color="auto" w:fill="FFFFFF"/>
        <w:autoSpaceDE w:val="0"/>
        <w:autoSpaceDN w:val="0"/>
        <w:adjustRightInd w:val="0"/>
        <w:spacing w:after="0" w:line="384" w:lineRule="exact"/>
        <w:ind w:left="15" w:right="268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220DCC" w:rsidRDefault="00220DCC">
      <w:pPr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</w:p>
    <w:p w:rsidR="00220DCC" w:rsidRDefault="00220DCC"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highlight w:val="white"/>
        </w:rPr>
        <w:br/>
      </w:r>
    </w:p>
    <w:sectPr w:rsidR="00220DCC" w:rsidSect="002C42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F4E9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C"/>
    <w:rsid w:val="001C1B33"/>
    <w:rsid w:val="00220DCC"/>
    <w:rsid w:val="00363953"/>
    <w:rsid w:val="004A09B6"/>
    <w:rsid w:val="00552F24"/>
    <w:rsid w:val="007C6293"/>
    <w:rsid w:val="00827728"/>
    <w:rsid w:val="00A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55B2"/>
  <w15:chartTrackingRefBased/>
  <w15:docId w15:val="{79FE0200-A3A4-4E53-94B2-BF9E944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dcterms:created xsi:type="dcterms:W3CDTF">2017-07-17T20:52:00Z</dcterms:created>
  <dcterms:modified xsi:type="dcterms:W3CDTF">2017-09-28T17:54:00Z</dcterms:modified>
</cp:coreProperties>
</file>