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AB" w:rsidRDefault="002F6AAB" w:rsidP="002F6AAB">
      <w:pPr>
        <w:jc w:val="center"/>
        <w:rPr>
          <w:b/>
          <w:sz w:val="24"/>
          <w:szCs w:val="24"/>
          <w:u w:val="single"/>
        </w:rPr>
      </w:pPr>
      <w:r>
        <w:rPr>
          <w:b/>
          <w:sz w:val="24"/>
          <w:szCs w:val="24"/>
          <w:u w:val="single"/>
        </w:rPr>
        <w:t>Zoning Board of Appeals Regular Meeting Minutes January 13, 2016</w:t>
      </w:r>
    </w:p>
    <w:p w:rsidR="002F6AAB" w:rsidRDefault="002F6AAB" w:rsidP="002F6AAB">
      <w:pPr>
        <w:jc w:val="center"/>
        <w:rPr>
          <w:sz w:val="24"/>
          <w:szCs w:val="24"/>
        </w:rPr>
      </w:pPr>
      <w:r>
        <w:rPr>
          <w:sz w:val="24"/>
          <w:szCs w:val="24"/>
        </w:rPr>
        <w:t>The meeting was held at the Aurora Firehouse at 7:00 pm</w:t>
      </w:r>
    </w:p>
    <w:p w:rsidR="002F6AAB" w:rsidRDefault="002F6AAB" w:rsidP="002F6AAB">
      <w:pPr>
        <w:jc w:val="center"/>
        <w:rPr>
          <w:sz w:val="24"/>
          <w:szCs w:val="24"/>
        </w:rPr>
      </w:pPr>
    </w:p>
    <w:p w:rsidR="002F6AAB" w:rsidRDefault="002F6AAB" w:rsidP="002F6AAB">
      <w:pPr>
        <w:rPr>
          <w:sz w:val="24"/>
          <w:szCs w:val="24"/>
        </w:rPr>
      </w:pPr>
      <w:r>
        <w:rPr>
          <w:b/>
          <w:sz w:val="24"/>
          <w:szCs w:val="24"/>
        </w:rPr>
        <w:t xml:space="preserve">Present:  </w:t>
      </w:r>
      <w:r>
        <w:rPr>
          <w:sz w:val="24"/>
          <w:szCs w:val="24"/>
        </w:rPr>
        <w:t xml:space="preserve">Chair John </w:t>
      </w:r>
      <w:proofErr w:type="spellStart"/>
      <w:r>
        <w:rPr>
          <w:sz w:val="24"/>
          <w:szCs w:val="24"/>
        </w:rPr>
        <w:t>Dentes</w:t>
      </w:r>
      <w:proofErr w:type="spellEnd"/>
      <w:r>
        <w:rPr>
          <w:sz w:val="24"/>
          <w:szCs w:val="24"/>
        </w:rPr>
        <w:t xml:space="preserve">, Karen </w:t>
      </w:r>
      <w:proofErr w:type="spellStart"/>
      <w:r>
        <w:rPr>
          <w:sz w:val="24"/>
          <w:szCs w:val="24"/>
        </w:rPr>
        <w:t>Hindenlang</w:t>
      </w:r>
      <w:proofErr w:type="spellEnd"/>
      <w:r>
        <w:rPr>
          <w:sz w:val="24"/>
          <w:szCs w:val="24"/>
        </w:rPr>
        <w:t xml:space="preserve">, Marie Taylor, and Jeri </w:t>
      </w:r>
      <w:proofErr w:type="spellStart"/>
      <w:r>
        <w:rPr>
          <w:sz w:val="24"/>
          <w:szCs w:val="24"/>
        </w:rPr>
        <w:t>Vargo</w:t>
      </w:r>
      <w:proofErr w:type="spellEnd"/>
    </w:p>
    <w:p w:rsidR="002F6AAB" w:rsidRDefault="002F6AAB" w:rsidP="002F6AAB">
      <w:pPr>
        <w:rPr>
          <w:sz w:val="24"/>
          <w:szCs w:val="24"/>
        </w:rPr>
      </w:pPr>
    </w:p>
    <w:p w:rsidR="002F6AAB" w:rsidRDefault="002F6AAB" w:rsidP="002F6AAB">
      <w:pPr>
        <w:rPr>
          <w:sz w:val="24"/>
          <w:szCs w:val="24"/>
        </w:rPr>
      </w:pPr>
      <w:r>
        <w:rPr>
          <w:b/>
          <w:sz w:val="24"/>
          <w:szCs w:val="24"/>
        </w:rPr>
        <w:t xml:space="preserve">Absent:  </w:t>
      </w:r>
      <w:r>
        <w:rPr>
          <w:sz w:val="24"/>
          <w:szCs w:val="24"/>
        </w:rPr>
        <w:t>Ann Tobey</w:t>
      </w:r>
    </w:p>
    <w:p w:rsidR="002F6AAB" w:rsidRDefault="002F6AAB" w:rsidP="002F6AAB">
      <w:pPr>
        <w:rPr>
          <w:sz w:val="24"/>
          <w:szCs w:val="24"/>
        </w:rPr>
      </w:pPr>
    </w:p>
    <w:p w:rsidR="002F6AAB" w:rsidRDefault="002F6AAB" w:rsidP="002F6AAB">
      <w:pPr>
        <w:rPr>
          <w:sz w:val="24"/>
          <w:szCs w:val="24"/>
        </w:rPr>
      </w:pPr>
      <w:r>
        <w:rPr>
          <w:b/>
          <w:sz w:val="24"/>
          <w:szCs w:val="24"/>
        </w:rPr>
        <w:t xml:space="preserve">Others Present:  </w:t>
      </w:r>
      <w:r>
        <w:rPr>
          <w:sz w:val="24"/>
          <w:szCs w:val="24"/>
        </w:rPr>
        <w:t xml:space="preserve">Village Clerk Ann </w:t>
      </w:r>
      <w:proofErr w:type="spellStart"/>
      <w:r>
        <w:rPr>
          <w:sz w:val="24"/>
          <w:szCs w:val="24"/>
        </w:rPr>
        <w:t>Balloni</w:t>
      </w:r>
      <w:proofErr w:type="spellEnd"/>
      <w:r>
        <w:rPr>
          <w:sz w:val="24"/>
          <w:szCs w:val="24"/>
        </w:rPr>
        <w:t xml:space="preserve">, Village Trustee Grace Bates, ZBA Alternate Laura Holland, and Village Residents Barbara </w:t>
      </w:r>
      <w:proofErr w:type="spellStart"/>
      <w:r>
        <w:rPr>
          <w:sz w:val="24"/>
          <w:szCs w:val="24"/>
        </w:rPr>
        <w:t>Blom</w:t>
      </w:r>
      <w:proofErr w:type="spellEnd"/>
      <w:r>
        <w:rPr>
          <w:sz w:val="24"/>
          <w:szCs w:val="24"/>
        </w:rPr>
        <w:t xml:space="preserve">, Peggy </w:t>
      </w:r>
      <w:proofErr w:type="spellStart"/>
      <w:r>
        <w:rPr>
          <w:sz w:val="24"/>
          <w:szCs w:val="24"/>
        </w:rPr>
        <w:t>Dupee</w:t>
      </w:r>
      <w:proofErr w:type="spellEnd"/>
      <w:r>
        <w:rPr>
          <w:sz w:val="24"/>
          <w:szCs w:val="24"/>
        </w:rPr>
        <w:t>, Barbara Dugan, and Steven Hanson</w:t>
      </w:r>
    </w:p>
    <w:p w:rsidR="002F6AAB" w:rsidRDefault="002F6AAB" w:rsidP="002F6AAB">
      <w:pPr>
        <w:rPr>
          <w:sz w:val="24"/>
          <w:szCs w:val="24"/>
        </w:rPr>
      </w:pPr>
    </w:p>
    <w:p w:rsidR="002F6AAB" w:rsidRDefault="002F6AAB" w:rsidP="002F6AAB">
      <w:pPr>
        <w:rPr>
          <w:sz w:val="24"/>
          <w:szCs w:val="24"/>
        </w:rPr>
      </w:pPr>
      <w:r>
        <w:rPr>
          <w:b/>
          <w:sz w:val="24"/>
          <w:szCs w:val="24"/>
        </w:rPr>
        <w:t xml:space="preserve">Call to Order:  </w:t>
      </w:r>
      <w:r>
        <w:rPr>
          <w:sz w:val="24"/>
          <w:szCs w:val="24"/>
        </w:rPr>
        <w:t xml:space="preserve">Chair </w:t>
      </w:r>
      <w:proofErr w:type="spellStart"/>
      <w:r>
        <w:rPr>
          <w:sz w:val="24"/>
          <w:szCs w:val="24"/>
        </w:rPr>
        <w:t>Dentes</w:t>
      </w:r>
      <w:proofErr w:type="spellEnd"/>
      <w:r>
        <w:rPr>
          <w:sz w:val="24"/>
          <w:szCs w:val="24"/>
        </w:rPr>
        <w:t xml:space="preserve"> called the meeting to order at 7:00 pm and welcomed all visitors.</w:t>
      </w:r>
    </w:p>
    <w:p w:rsidR="002F6AAB" w:rsidRDefault="002F6AAB" w:rsidP="002F6AAB">
      <w:pPr>
        <w:rPr>
          <w:sz w:val="24"/>
          <w:szCs w:val="24"/>
        </w:rPr>
      </w:pPr>
    </w:p>
    <w:p w:rsidR="002F6AAB" w:rsidRDefault="002F6AAB" w:rsidP="002F6AAB">
      <w:pPr>
        <w:rPr>
          <w:sz w:val="24"/>
          <w:szCs w:val="24"/>
        </w:rPr>
      </w:pPr>
      <w:r>
        <w:rPr>
          <w:b/>
          <w:sz w:val="24"/>
          <w:szCs w:val="24"/>
        </w:rPr>
        <w:t xml:space="preserve">Changes to the Agenda:  </w:t>
      </w:r>
      <w:r>
        <w:rPr>
          <w:sz w:val="24"/>
          <w:szCs w:val="24"/>
        </w:rPr>
        <w:t>No changes were made to the agenda.</w:t>
      </w:r>
    </w:p>
    <w:p w:rsidR="002F6AAB" w:rsidRDefault="002F6AAB" w:rsidP="002F6AAB">
      <w:pPr>
        <w:rPr>
          <w:sz w:val="24"/>
          <w:szCs w:val="24"/>
        </w:rPr>
      </w:pPr>
    </w:p>
    <w:p w:rsidR="002F6AAB" w:rsidRDefault="002F6AAB" w:rsidP="002F6AAB">
      <w:pPr>
        <w:rPr>
          <w:sz w:val="24"/>
          <w:szCs w:val="24"/>
        </w:rPr>
      </w:pPr>
      <w:r>
        <w:rPr>
          <w:b/>
          <w:sz w:val="24"/>
          <w:szCs w:val="24"/>
        </w:rPr>
        <w:t xml:space="preserve">Approval of Minutes:  </w:t>
      </w:r>
      <w:r>
        <w:rPr>
          <w:sz w:val="24"/>
          <w:szCs w:val="24"/>
        </w:rPr>
        <w:t xml:space="preserve">On motion by </w:t>
      </w:r>
      <w:proofErr w:type="spellStart"/>
      <w:r>
        <w:rPr>
          <w:sz w:val="24"/>
          <w:szCs w:val="24"/>
        </w:rPr>
        <w:t>Vargo</w:t>
      </w:r>
      <w:proofErr w:type="spellEnd"/>
      <w:r>
        <w:rPr>
          <w:sz w:val="24"/>
          <w:szCs w:val="24"/>
        </w:rPr>
        <w:t>, seconded by Taylor, the ZBA voted to approve the December 9, 2015 minutes with the following corrections:</w:t>
      </w:r>
    </w:p>
    <w:p w:rsidR="00704B85" w:rsidRDefault="002F6AAB" w:rsidP="00704B85">
      <w:pPr>
        <w:rPr>
          <w:sz w:val="24"/>
          <w:szCs w:val="24"/>
        </w:rPr>
      </w:pPr>
      <w:r w:rsidRPr="00704B85">
        <w:rPr>
          <w:sz w:val="24"/>
          <w:szCs w:val="24"/>
        </w:rPr>
        <w:t>Regarding the measurements of Ms. Dugan’s proposed pole barn</w:t>
      </w:r>
      <w:r w:rsidR="00704B85" w:rsidRPr="00704B85">
        <w:rPr>
          <w:sz w:val="24"/>
          <w:szCs w:val="24"/>
        </w:rPr>
        <w:t>,</w:t>
      </w:r>
      <w:r w:rsidR="00E85D5E">
        <w:rPr>
          <w:sz w:val="24"/>
          <w:szCs w:val="24"/>
        </w:rPr>
        <w:t xml:space="preserve"> clarify</w:t>
      </w:r>
      <w:r w:rsidR="00704B85">
        <w:rPr>
          <w:sz w:val="24"/>
          <w:szCs w:val="24"/>
        </w:rPr>
        <w:t>:</w:t>
      </w:r>
    </w:p>
    <w:p w:rsidR="002F6AAB" w:rsidRDefault="002F6AAB" w:rsidP="00704B85">
      <w:pPr>
        <w:pStyle w:val="ListParagraph"/>
        <w:numPr>
          <w:ilvl w:val="0"/>
          <w:numId w:val="2"/>
        </w:numPr>
        <w:rPr>
          <w:sz w:val="24"/>
          <w:szCs w:val="24"/>
        </w:rPr>
      </w:pPr>
      <w:r w:rsidRPr="00704B85">
        <w:rPr>
          <w:sz w:val="24"/>
          <w:szCs w:val="24"/>
        </w:rPr>
        <w:t xml:space="preserve">that </w:t>
      </w:r>
      <w:r w:rsidR="00704B85" w:rsidRPr="00704B85">
        <w:rPr>
          <w:sz w:val="24"/>
          <w:szCs w:val="24"/>
        </w:rPr>
        <w:t xml:space="preserve">the additional 206 </w:t>
      </w:r>
      <w:proofErr w:type="spellStart"/>
      <w:r w:rsidR="00704B85" w:rsidRPr="00704B85">
        <w:rPr>
          <w:sz w:val="24"/>
          <w:szCs w:val="24"/>
        </w:rPr>
        <w:t>sq</w:t>
      </w:r>
      <w:proofErr w:type="spellEnd"/>
      <w:r w:rsidR="00704B85" w:rsidRPr="00704B85">
        <w:rPr>
          <w:sz w:val="24"/>
          <w:szCs w:val="24"/>
        </w:rPr>
        <w:t xml:space="preserve"> </w:t>
      </w:r>
      <w:proofErr w:type="spellStart"/>
      <w:r w:rsidR="00704B85" w:rsidRPr="00704B85">
        <w:rPr>
          <w:sz w:val="24"/>
          <w:szCs w:val="24"/>
        </w:rPr>
        <w:t>ft</w:t>
      </w:r>
      <w:proofErr w:type="spellEnd"/>
      <w:r w:rsidR="00704B85" w:rsidRPr="00704B85">
        <w:rPr>
          <w:sz w:val="24"/>
          <w:szCs w:val="24"/>
        </w:rPr>
        <w:t xml:space="preserve"> </w:t>
      </w:r>
      <w:r w:rsidRPr="00704B85">
        <w:rPr>
          <w:sz w:val="24"/>
          <w:szCs w:val="24"/>
        </w:rPr>
        <w:t xml:space="preserve">exceeds the allowed 514 </w:t>
      </w:r>
      <w:proofErr w:type="spellStart"/>
      <w:r w:rsidRPr="00704B85">
        <w:rPr>
          <w:sz w:val="24"/>
          <w:szCs w:val="24"/>
        </w:rPr>
        <w:t>sq</w:t>
      </w:r>
      <w:proofErr w:type="spellEnd"/>
      <w:r w:rsidRPr="00704B85">
        <w:rPr>
          <w:sz w:val="24"/>
          <w:szCs w:val="24"/>
        </w:rPr>
        <w:t xml:space="preserve"> </w:t>
      </w:r>
      <w:proofErr w:type="spellStart"/>
      <w:r w:rsidRPr="00704B85">
        <w:rPr>
          <w:sz w:val="24"/>
          <w:szCs w:val="24"/>
        </w:rPr>
        <w:t>ft</w:t>
      </w:r>
      <w:proofErr w:type="spellEnd"/>
      <w:r w:rsidRPr="00704B85">
        <w:rPr>
          <w:sz w:val="24"/>
          <w:szCs w:val="24"/>
        </w:rPr>
        <w:t xml:space="preserve"> by 40%</w:t>
      </w:r>
      <w:r w:rsidR="00704B85" w:rsidRPr="00704B85">
        <w:rPr>
          <w:sz w:val="24"/>
          <w:szCs w:val="24"/>
        </w:rPr>
        <w:t>.</w:t>
      </w:r>
    </w:p>
    <w:p w:rsidR="00704B85" w:rsidRDefault="00704B85" w:rsidP="00704B85">
      <w:pPr>
        <w:pStyle w:val="ListParagraph"/>
        <w:numPr>
          <w:ilvl w:val="0"/>
          <w:numId w:val="2"/>
        </w:numPr>
        <w:rPr>
          <w:sz w:val="24"/>
          <w:szCs w:val="24"/>
        </w:rPr>
      </w:pPr>
      <w:r>
        <w:rPr>
          <w:sz w:val="24"/>
          <w:szCs w:val="24"/>
        </w:rPr>
        <w:t xml:space="preserve">720 </w:t>
      </w:r>
      <w:proofErr w:type="spellStart"/>
      <w:r>
        <w:rPr>
          <w:sz w:val="24"/>
          <w:szCs w:val="24"/>
        </w:rPr>
        <w:t>sq</w:t>
      </w:r>
      <w:proofErr w:type="spellEnd"/>
      <w:r>
        <w:rPr>
          <w:sz w:val="24"/>
          <w:szCs w:val="24"/>
        </w:rPr>
        <w:t xml:space="preserve"> </w:t>
      </w:r>
      <w:proofErr w:type="spellStart"/>
      <w:r>
        <w:rPr>
          <w:sz w:val="24"/>
          <w:szCs w:val="24"/>
        </w:rPr>
        <w:t>ft</w:t>
      </w:r>
      <w:proofErr w:type="spellEnd"/>
      <w:r>
        <w:rPr>
          <w:sz w:val="24"/>
          <w:szCs w:val="24"/>
        </w:rPr>
        <w:t xml:space="preserve"> represents 28% of the principle structure square footage and the code allows for 20%.</w:t>
      </w:r>
    </w:p>
    <w:p w:rsidR="002F6AAB" w:rsidRDefault="002F6AAB" w:rsidP="002F6AAB">
      <w:pPr>
        <w:rPr>
          <w:sz w:val="24"/>
          <w:szCs w:val="24"/>
        </w:rPr>
      </w:pPr>
      <w:r>
        <w:rPr>
          <w:sz w:val="24"/>
          <w:szCs w:val="24"/>
        </w:rPr>
        <w:t xml:space="preserve">AYES:  </w:t>
      </w:r>
      <w:proofErr w:type="spellStart"/>
      <w:r>
        <w:rPr>
          <w:sz w:val="24"/>
          <w:szCs w:val="24"/>
        </w:rPr>
        <w:t>Dentes</w:t>
      </w:r>
      <w:proofErr w:type="spellEnd"/>
      <w:r>
        <w:rPr>
          <w:sz w:val="24"/>
          <w:szCs w:val="24"/>
        </w:rPr>
        <w:t xml:space="preserve">, </w:t>
      </w:r>
      <w:proofErr w:type="spellStart"/>
      <w:r w:rsidR="00704B85">
        <w:rPr>
          <w:sz w:val="24"/>
          <w:szCs w:val="24"/>
        </w:rPr>
        <w:t>Hindenlang</w:t>
      </w:r>
      <w:proofErr w:type="spellEnd"/>
      <w:r w:rsidR="00704B85">
        <w:rPr>
          <w:sz w:val="24"/>
          <w:szCs w:val="24"/>
        </w:rPr>
        <w:t xml:space="preserve">, Taylor, </w:t>
      </w:r>
      <w:r>
        <w:rPr>
          <w:sz w:val="24"/>
          <w:szCs w:val="24"/>
        </w:rPr>
        <w:t xml:space="preserve">and </w:t>
      </w:r>
      <w:proofErr w:type="spellStart"/>
      <w:r>
        <w:rPr>
          <w:sz w:val="24"/>
          <w:szCs w:val="24"/>
        </w:rPr>
        <w:t>Vargo</w:t>
      </w:r>
      <w:proofErr w:type="spellEnd"/>
    </w:p>
    <w:p w:rsidR="002F6AAB" w:rsidRDefault="002F6AAB" w:rsidP="002F6AAB">
      <w:pPr>
        <w:rPr>
          <w:sz w:val="24"/>
          <w:szCs w:val="24"/>
        </w:rPr>
      </w:pPr>
      <w:r>
        <w:rPr>
          <w:sz w:val="24"/>
          <w:szCs w:val="24"/>
        </w:rPr>
        <w:t>NAYS:  None</w:t>
      </w:r>
    </w:p>
    <w:p w:rsidR="002F6AAB" w:rsidRDefault="002F6AAB" w:rsidP="002F6AAB">
      <w:pPr>
        <w:rPr>
          <w:sz w:val="24"/>
          <w:szCs w:val="24"/>
        </w:rPr>
      </w:pPr>
      <w:r>
        <w:rPr>
          <w:sz w:val="24"/>
          <w:szCs w:val="24"/>
        </w:rPr>
        <w:t>Motion carried unanimously.</w:t>
      </w:r>
    </w:p>
    <w:p w:rsidR="002F6AAB" w:rsidRDefault="002F6AAB" w:rsidP="002F6AAB">
      <w:pPr>
        <w:rPr>
          <w:sz w:val="24"/>
          <w:szCs w:val="24"/>
        </w:rPr>
      </w:pPr>
    </w:p>
    <w:p w:rsidR="002F6AAB" w:rsidRDefault="002F6AAB" w:rsidP="002F6AAB">
      <w:pPr>
        <w:rPr>
          <w:sz w:val="24"/>
          <w:szCs w:val="24"/>
        </w:rPr>
      </w:pPr>
      <w:r>
        <w:rPr>
          <w:b/>
          <w:sz w:val="24"/>
          <w:szCs w:val="24"/>
        </w:rPr>
        <w:t xml:space="preserve">Announcements:  </w:t>
      </w:r>
      <w:r>
        <w:rPr>
          <w:sz w:val="24"/>
          <w:szCs w:val="24"/>
        </w:rPr>
        <w:t xml:space="preserve">Clerk </w:t>
      </w:r>
      <w:proofErr w:type="spellStart"/>
      <w:r>
        <w:rPr>
          <w:sz w:val="24"/>
          <w:szCs w:val="24"/>
        </w:rPr>
        <w:t>Balloni</w:t>
      </w:r>
      <w:proofErr w:type="spellEnd"/>
      <w:r>
        <w:rPr>
          <w:sz w:val="24"/>
          <w:szCs w:val="24"/>
        </w:rPr>
        <w:t xml:space="preserve"> reminded the committee of the upcoming Planning and Zoning conference in April.</w:t>
      </w:r>
      <w:r w:rsidR="00704B85">
        <w:rPr>
          <w:sz w:val="24"/>
          <w:szCs w:val="24"/>
        </w:rPr>
        <w:t xml:space="preserve">  Ms. Taylor expressed interest in attending.</w:t>
      </w:r>
    </w:p>
    <w:p w:rsidR="002F6AAB" w:rsidRDefault="002F6AAB" w:rsidP="002F6AAB">
      <w:pPr>
        <w:rPr>
          <w:sz w:val="24"/>
          <w:szCs w:val="24"/>
        </w:rPr>
      </w:pPr>
    </w:p>
    <w:p w:rsidR="002F6AAB" w:rsidRDefault="00704B85" w:rsidP="002F6AAB">
      <w:pPr>
        <w:rPr>
          <w:b/>
          <w:sz w:val="24"/>
          <w:szCs w:val="24"/>
          <w:u w:val="single"/>
        </w:rPr>
      </w:pPr>
      <w:r>
        <w:rPr>
          <w:b/>
          <w:sz w:val="24"/>
          <w:szCs w:val="24"/>
          <w:u w:val="single"/>
        </w:rPr>
        <w:t>Old</w:t>
      </w:r>
      <w:r w:rsidR="002F6AAB">
        <w:rPr>
          <w:b/>
          <w:sz w:val="24"/>
          <w:szCs w:val="24"/>
          <w:u w:val="single"/>
        </w:rPr>
        <w:t xml:space="preserve"> Business</w:t>
      </w:r>
    </w:p>
    <w:p w:rsidR="002F6AAB" w:rsidRDefault="002F6AAB" w:rsidP="002F6AAB">
      <w:pPr>
        <w:rPr>
          <w:b/>
          <w:sz w:val="24"/>
          <w:szCs w:val="24"/>
          <w:u w:val="single"/>
        </w:rPr>
      </w:pPr>
    </w:p>
    <w:p w:rsidR="00606D10" w:rsidRPr="00606D10" w:rsidRDefault="002F6AAB" w:rsidP="00606D10">
      <w:pPr>
        <w:rPr>
          <w:b/>
          <w:sz w:val="24"/>
          <w:szCs w:val="24"/>
        </w:rPr>
      </w:pPr>
      <w:r>
        <w:rPr>
          <w:b/>
          <w:sz w:val="24"/>
          <w:szCs w:val="24"/>
        </w:rPr>
        <w:t>Application #15-40 from Barbara Dugan for an Area Variance for a new pole barn at 42 Dublin Hill Road</w:t>
      </w:r>
      <w:r w:rsidR="00606D10">
        <w:rPr>
          <w:b/>
          <w:sz w:val="24"/>
          <w:szCs w:val="24"/>
        </w:rPr>
        <w:t xml:space="preserve"> </w:t>
      </w:r>
      <w:r w:rsidR="00606D10" w:rsidRPr="00606D10">
        <w:rPr>
          <w:b/>
          <w:sz w:val="24"/>
          <w:szCs w:val="24"/>
        </w:rPr>
        <w:t>(Tax Map #182.17-1-58.3)</w:t>
      </w:r>
    </w:p>
    <w:p w:rsidR="002F6AAB" w:rsidRDefault="002F6AAB" w:rsidP="002F6AAB">
      <w:pPr>
        <w:rPr>
          <w:sz w:val="24"/>
          <w:szCs w:val="24"/>
        </w:rPr>
      </w:pPr>
      <w:r>
        <w:rPr>
          <w:sz w:val="24"/>
          <w:szCs w:val="24"/>
        </w:rPr>
        <w:t xml:space="preserve"> </w:t>
      </w:r>
    </w:p>
    <w:p w:rsidR="002F6AAB" w:rsidRDefault="002F6AAB" w:rsidP="00CE46E8">
      <w:pPr>
        <w:rPr>
          <w:sz w:val="24"/>
          <w:szCs w:val="24"/>
        </w:rPr>
      </w:pPr>
      <w:r>
        <w:rPr>
          <w:sz w:val="24"/>
          <w:szCs w:val="24"/>
        </w:rPr>
        <w:t>Ms. Dugan submitted an application to construct a 24’ x 30’ pole barn on her property.  An unattached accessory structure, per the Village of Aurora Zoning Law Section 405.P</w:t>
      </w:r>
      <w:proofErr w:type="gramStart"/>
      <w:r>
        <w:rPr>
          <w:sz w:val="24"/>
          <w:szCs w:val="24"/>
        </w:rPr>
        <w:t>1.A.</w:t>
      </w:r>
      <w:proofErr w:type="gramEnd"/>
      <w:r>
        <w:rPr>
          <w:sz w:val="24"/>
          <w:szCs w:val="24"/>
        </w:rPr>
        <w:t>3d &amp; e, limits the height to no more than 16’ and the total area  may not exceed 20% of the floor area of the principal structure.  Ms. Dugan’s building plan is for</w:t>
      </w:r>
      <w:r w:rsidR="00CE46E8">
        <w:rPr>
          <w:sz w:val="24"/>
          <w:szCs w:val="24"/>
        </w:rPr>
        <w:t xml:space="preserve"> a 19’ tall pole barn, </w:t>
      </w:r>
      <w:r>
        <w:rPr>
          <w:sz w:val="24"/>
          <w:szCs w:val="24"/>
        </w:rPr>
        <w:t xml:space="preserve">with dimensions of 24’x 30’ (720 sq. ft.) </w:t>
      </w:r>
      <w:r w:rsidR="00CE46E8">
        <w:rPr>
          <w:sz w:val="24"/>
          <w:szCs w:val="24"/>
        </w:rPr>
        <w:t>which is 28% of the floor area of the principle structu</w:t>
      </w:r>
      <w:r w:rsidR="00C42821">
        <w:rPr>
          <w:sz w:val="24"/>
          <w:szCs w:val="24"/>
        </w:rPr>
        <w:t>re.</w:t>
      </w:r>
      <w:r w:rsidR="00CE46E8">
        <w:rPr>
          <w:sz w:val="24"/>
          <w:szCs w:val="24"/>
        </w:rPr>
        <w:t xml:space="preserve"> </w:t>
      </w:r>
    </w:p>
    <w:p w:rsidR="002F6AAB" w:rsidRDefault="002F6AAB" w:rsidP="002F6AAB">
      <w:pPr>
        <w:rPr>
          <w:sz w:val="24"/>
          <w:szCs w:val="24"/>
        </w:rPr>
      </w:pPr>
      <w:r>
        <w:rPr>
          <w:sz w:val="24"/>
          <w:szCs w:val="24"/>
        </w:rPr>
        <w:t xml:space="preserve">  </w:t>
      </w:r>
    </w:p>
    <w:p w:rsidR="00C42821" w:rsidRDefault="00C42821" w:rsidP="002F6AAB">
      <w:pPr>
        <w:rPr>
          <w:sz w:val="24"/>
          <w:szCs w:val="24"/>
        </w:rPr>
      </w:pPr>
      <w:r>
        <w:rPr>
          <w:sz w:val="24"/>
          <w:szCs w:val="24"/>
        </w:rPr>
        <w:t xml:space="preserve">Ms. </w:t>
      </w:r>
      <w:proofErr w:type="spellStart"/>
      <w:r>
        <w:rPr>
          <w:sz w:val="24"/>
          <w:szCs w:val="24"/>
        </w:rPr>
        <w:t>Hindenlang</w:t>
      </w:r>
      <w:proofErr w:type="spellEnd"/>
      <w:r>
        <w:rPr>
          <w:sz w:val="24"/>
          <w:szCs w:val="24"/>
        </w:rPr>
        <w:t xml:space="preserve"> noted that she was not in attendance for the public hearing, but she did review the application and the tape recording of the public hearing, and attended the December 11, 2016 site visit.  </w:t>
      </w:r>
    </w:p>
    <w:p w:rsidR="00C42821" w:rsidRDefault="00C42821" w:rsidP="002F6AAB">
      <w:pPr>
        <w:rPr>
          <w:sz w:val="24"/>
          <w:szCs w:val="24"/>
        </w:rPr>
      </w:pPr>
    </w:p>
    <w:p w:rsidR="00C42821" w:rsidRDefault="00C42821" w:rsidP="002F6AAB">
      <w:pPr>
        <w:rPr>
          <w:sz w:val="24"/>
          <w:szCs w:val="24"/>
        </w:rPr>
      </w:pPr>
      <w:r>
        <w:rPr>
          <w:sz w:val="24"/>
          <w:szCs w:val="24"/>
        </w:rPr>
        <w:t xml:space="preserve">Chair </w:t>
      </w:r>
      <w:proofErr w:type="spellStart"/>
      <w:r>
        <w:rPr>
          <w:sz w:val="24"/>
          <w:szCs w:val="24"/>
        </w:rPr>
        <w:t>Dentes</w:t>
      </w:r>
      <w:proofErr w:type="spellEnd"/>
      <w:r>
        <w:rPr>
          <w:sz w:val="24"/>
          <w:szCs w:val="24"/>
        </w:rPr>
        <w:t xml:space="preserve"> explained that the committee is tasked with weighing the benefit to the applicant against the health, safety, and welfare of the neighborhood and reminded the ZBA that they are </w:t>
      </w:r>
      <w:r>
        <w:rPr>
          <w:sz w:val="24"/>
          <w:szCs w:val="24"/>
        </w:rPr>
        <w:lastRenderedPageBreak/>
        <w:t>considering two variance requests; one for the height of the accessory structure and one for the area.  The criteria is set forth in the village zoning law sect</w:t>
      </w:r>
      <w:r w:rsidR="00EF1AC4">
        <w:rPr>
          <w:sz w:val="24"/>
          <w:szCs w:val="24"/>
        </w:rPr>
        <w:t>ion 1103.1.a.1-</w:t>
      </w:r>
      <w:proofErr w:type="gramStart"/>
      <w:r w:rsidR="00EF1AC4">
        <w:rPr>
          <w:sz w:val="24"/>
          <w:szCs w:val="24"/>
        </w:rPr>
        <w:t>5.b</w:t>
      </w:r>
      <w:proofErr w:type="gramEnd"/>
      <w:r w:rsidR="00EF1AC4">
        <w:rPr>
          <w:sz w:val="24"/>
          <w:szCs w:val="24"/>
        </w:rPr>
        <w:t xml:space="preserve"> and t</w:t>
      </w:r>
      <w:r>
        <w:rPr>
          <w:sz w:val="24"/>
          <w:szCs w:val="24"/>
        </w:rPr>
        <w:t>he height variance was considered first.</w:t>
      </w:r>
    </w:p>
    <w:p w:rsidR="00EF1AC4" w:rsidRDefault="00EF1AC4" w:rsidP="002F6AAB">
      <w:pPr>
        <w:rPr>
          <w:sz w:val="24"/>
          <w:szCs w:val="24"/>
        </w:rPr>
      </w:pPr>
    </w:p>
    <w:p w:rsidR="00EF1AC4" w:rsidRDefault="00EF1AC4" w:rsidP="00EF1AC4">
      <w:pPr>
        <w:pStyle w:val="ListParagraph"/>
        <w:numPr>
          <w:ilvl w:val="0"/>
          <w:numId w:val="3"/>
        </w:numPr>
        <w:rPr>
          <w:sz w:val="24"/>
          <w:szCs w:val="24"/>
        </w:rPr>
      </w:pPr>
      <w:r>
        <w:rPr>
          <w:sz w:val="24"/>
          <w:szCs w:val="24"/>
        </w:rPr>
        <w:t xml:space="preserve"> The ZBA determined that the request did not create an undesirable change to the neighborhood or a detriment to nearby properties.  </w:t>
      </w:r>
      <w:r w:rsidR="00935A1B">
        <w:rPr>
          <w:sz w:val="24"/>
          <w:szCs w:val="24"/>
        </w:rPr>
        <w:t>A complaint from a neighbor</w:t>
      </w:r>
      <w:r>
        <w:rPr>
          <w:sz w:val="24"/>
          <w:szCs w:val="24"/>
        </w:rPr>
        <w:t xml:space="preserve"> prompted ZBA members to review the village master plan regarding view sheds.  Mr. </w:t>
      </w:r>
      <w:proofErr w:type="spellStart"/>
      <w:r>
        <w:rPr>
          <w:sz w:val="24"/>
          <w:szCs w:val="24"/>
        </w:rPr>
        <w:t>Dentes</w:t>
      </w:r>
      <w:proofErr w:type="spellEnd"/>
      <w:r>
        <w:rPr>
          <w:sz w:val="24"/>
          <w:szCs w:val="24"/>
        </w:rPr>
        <w:t xml:space="preserve"> and Ms. </w:t>
      </w:r>
      <w:proofErr w:type="spellStart"/>
      <w:r>
        <w:rPr>
          <w:sz w:val="24"/>
          <w:szCs w:val="24"/>
        </w:rPr>
        <w:t>Hindenlang</w:t>
      </w:r>
      <w:proofErr w:type="spellEnd"/>
      <w:r>
        <w:rPr>
          <w:sz w:val="24"/>
          <w:szCs w:val="24"/>
        </w:rPr>
        <w:t xml:space="preserve"> interpreted the master plan as refer</w:t>
      </w:r>
      <w:r w:rsidR="004E44A9">
        <w:rPr>
          <w:sz w:val="24"/>
          <w:szCs w:val="24"/>
        </w:rPr>
        <w:t>ring to public views</w:t>
      </w:r>
      <w:r>
        <w:rPr>
          <w:sz w:val="24"/>
          <w:szCs w:val="24"/>
        </w:rPr>
        <w:t xml:space="preserve">, not private, and Mr. </w:t>
      </w:r>
      <w:proofErr w:type="spellStart"/>
      <w:r>
        <w:rPr>
          <w:sz w:val="24"/>
          <w:szCs w:val="24"/>
        </w:rPr>
        <w:t>Dentes</w:t>
      </w:r>
      <w:proofErr w:type="spellEnd"/>
      <w:r>
        <w:rPr>
          <w:sz w:val="24"/>
          <w:szCs w:val="24"/>
        </w:rPr>
        <w:t xml:space="preserve"> also noted that </w:t>
      </w:r>
      <w:r w:rsidR="00935A1B">
        <w:rPr>
          <w:sz w:val="24"/>
          <w:szCs w:val="24"/>
        </w:rPr>
        <w:t>there is precedence in the village of new construction obstructing existing views.</w:t>
      </w:r>
    </w:p>
    <w:p w:rsidR="00935A1B" w:rsidRDefault="00935A1B" w:rsidP="00EF1AC4">
      <w:pPr>
        <w:pStyle w:val="ListParagraph"/>
        <w:numPr>
          <w:ilvl w:val="0"/>
          <w:numId w:val="3"/>
        </w:numPr>
        <w:rPr>
          <w:sz w:val="24"/>
          <w:szCs w:val="24"/>
        </w:rPr>
      </w:pPr>
      <w:r>
        <w:rPr>
          <w:sz w:val="24"/>
          <w:szCs w:val="24"/>
        </w:rPr>
        <w:t>The ZBA could not determine if the height variance is necessary for the installation of solar panels, per the applicant, as no supportive documentation was submitted.</w:t>
      </w:r>
    </w:p>
    <w:p w:rsidR="00935A1B" w:rsidRDefault="00935A1B" w:rsidP="00EF1AC4">
      <w:pPr>
        <w:pStyle w:val="ListParagraph"/>
        <w:numPr>
          <w:ilvl w:val="0"/>
          <w:numId w:val="3"/>
        </w:numPr>
        <w:rPr>
          <w:sz w:val="24"/>
          <w:szCs w:val="24"/>
        </w:rPr>
      </w:pPr>
      <w:r>
        <w:rPr>
          <w:sz w:val="24"/>
          <w:szCs w:val="24"/>
        </w:rPr>
        <w:t xml:space="preserve">The </w:t>
      </w:r>
      <w:r w:rsidR="003245DC">
        <w:rPr>
          <w:sz w:val="24"/>
          <w:szCs w:val="24"/>
        </w:rPr>
        <w:t>ZBA</w:t>
      </w:r>
      <w:r>
        <w:rPr>
          <w:sz w:val="24"/>
          <w:szCs w:val="24"/>
        </w:rPr>
        <w:t xml:space="preserve"> all agreed that the </w:t>
      </w:r>
      <w:r w:rsidR="00E85D5E">
        <w:rPr>
          <w:sz w:val="24"/>
          <w:szCs w:val="24"/>
        </w:rPr>
        <w:t>height variance request for</w:t>
      </w:r>
      <w:r>
        <w:rPr>
          <w:sz w:val="24"/>
          <w:szCs w:val="24"/>
        </w:rPr>
        <w:t xml:space="preserve"> 18% (16’ -&gt; 19’) is substantial.</w:t>
      </w:r>
    </w:p>
    <w:p w:rsidR="00E85D5E" w:rsidRDefault="003245DC" w:rsidP="00EF1AC4">
      <w:pPr>
        <w:pStyle w:val="ListParagraph"/>
        <w:numPr>
          <w:ilvl w:val="0"/>
          <w:numId w:val="3"/>
        </w:numPr>
        <w:rPr>
          <w:sz w:val="24"/>
          <w:szCs w:val="24"/>
        </w:rPr>
      </w:pPr>
      <w:r>
        <w:rPr>
          <w:sz w:val="24"/>
          <w:szCs w:val="24"/>
        </w:rPr>
        <w:t>The ZBA</w:t>
      </w:r>
      <w:r w:rsidR="00E85D5E">
        <w:rPr>
          <w:sz w:val="24"/>
          <w:szCs w:val="24"/>
        </w:rPr>
        <w:t xml:space="preserve"> all agreed that the proposed variance creates no negative impact on the physical environment of the neighborhood.</w:t>
      </w:r>
    </w:p>
    <w:p w:rsidR="00E85D5E" w:rsidRDefault="00E85D5E" w:rsidP="00EF1AC4">
      <w:pPr>
        <w:pStyle w:val="ListParagraph"/>
        <w:numPr>
          <w:ilvl w:val="0"/>
          <w:numId w:val="3"/>
        </w:numPr>
        <w:rPr>
          <w:sz w:val="24"/>
          <w:szCs w:val="24"/>
        </w:rPr>
      </w:pPr>
      <w:r>
        <w:rPr>
          <w:sz w:val="24"/>
          <w:szCs w:val="24"/>
        </w:rPr>
        <w:t>The Z</w:t>
      </w:r>
      <w:r w:rsidR="003245DC">
        <w:rPr>
          <w:sz w:val="24"/>
          <w:szCs w:val="24"/>
        </w:rPr>
        <w:t>BA determined</w:t>
      </w:r>
      <w:r>
        <w:rPr>
          <w:sz w:val="24"/>
          <w:szCs w:val="24"/>
        </w:rPr>
        <w:t xml:space="preserve"> that the alleged difficulty is </w:t>
      </w:r>
      <w:r w:rsidR="003245DC">
        <w:rPr>
          <w:sz w:val="24"/>
          <w:szCs w:val="24"/>
        </w:rPr>
        <w:t xml:space="preserve">not </w:t>
      </w:r>
      <w:r>
        <w:rPr>
          <w:sz w:val="24"/>
          <w:szCs w:val="24"/>
        </w:rPr>
        <w:t>self-created</w:t>
      </w:r>
      <w:r w:rsidR="003245DC">
        <w:rPr>
          <w:sz w:val="24"/>
          <w:szCs w:val="24"/>
        </w:rPr>
        <w:t xml:space="preserve">. </w:t>
      </w:r>
    </w:p>
    <w:p w:rsidR="00E85D5E" w:rsidRDefault="00E85D5E" w:rsidP="00E85D5E">
      <w:pPr>
        <w:rPr>
          <w:sz w:val="24"/>
          <w:szCs w:val="24"/>
        </w:rPr>
      </w:pPr>
    </w:p>
    <w:p w:rsidR="009507D1" w:rsidRDefault="009507D1" w:rsidP="009507D1">
      <w:pPr>
        <w:rPr>
          <w:sz w:val="24"/>
          <w:szCs w:val="24"/>
        </w:rPr>
      </w:pPr>
      <w:r w:rsidRPr="009507D1">
        <w:rPr>
          <w:sz w:val="24"/>
          <w:szCs w:val="24"/>
        </w:rPr>
        <w:t xml:space="preserve">John </w:t>
      </w:r>
      <w:proofErr w:type="spellStart"/>
      <w:r w:rsidRPr="009507D1">
        <w:rPr>
          <w:sz w:val="24"/>
          <w:szCs w:val="24"/>
        </w:rPr>
        <w:t>Dentes</w:t>
      </w:r>
      <w:proofErr w:type="spellEnd"/>
      <w:r w:rsidRPr="009507D1">
        <w:rPr>
          <w:sz w:val="24"/>
          <w:szCs w:val="24"/>
        </w:rPr>
        <w:t xml:space="preserve"> moved and Marie T</w:t>
      </w:r>
      <w:r w:rsidR="00F45086">
        <w:rPr>
          <w:sz w:val="24"/>
          <w:szCs w:val="24"/>
        </w:rPr>
        <w:t>a</w:t>
      </w:r>
      <w:r w:rsidRPr="009507D1">
        <w:rPr>
          <w:sz w:val="24"/>
          <w:szCs w:val="24"/>
        </w:rPr>
        <w:t>ylor seconded the following resolution:</w:t>
      </w:r>
    </w:p>
    <w:p w:rsidR="009507D1" w:rsidRPr="009507D1" w:rsidRDefault="009507D1" w:rsidP="009507D1">
      <w:pPr>
        <w:rPr>
          <w:sz w:val="24"/>
          <w:szCs w:val="24"/>
        </w:rPr>
      </w:pPr>
    </w:p>
    <w:p w:rsidR="009507D1" w:rsidRDefault="009507D1" w:rsidP="009507D1">
      <w:pPr>
        <w:rPr>
          <w:sz w:val="24"/>
          <w:szCs w:val="24"/>
        </w:rPr>
      </w:pPr>
      <w:r w:rsidRPr="009507D1">
        <w:rPr>
          <w:b/>
          <w:sz w:val="24"/>
          <w:szCs w:val="24"/>
        </w:rPr>
        <w:t>Whereas</w:t>
      </w:r>
      <w:r>
        <w:rPr>
          <w:sz w:val="24"/>
          <w:szCs w:val="24"/>
        </w:rPr>
        <w:t>:</w:t>
      </w:r>
      <w:r w:rsidRPr="009507D1">
        <w:rPr>
          <w:sz w:val="24"/>
          <w:szCs w:val="24"/>
        </w:rPr>
        <w:t xml:space="preserve"> Barbara Dugan submitted application #15-40 dated 11/19/20515 to construct a barn at 42 Dublin Hill Rd. (Tax Map #182.17-1-58.3 drawing dated 11/13/2015;</w:t>
      </w:r>
      <w:r w:rsidR="00F45086">
        <w:rPr>
          <w:sz w:val="24"/>
          <w:szCs w:val="24"/>
        </w:rPr>
        <w:t xml:space="preserve"> and</w:t>
      </w:r>
    </w:p>
    <w:p w:rsidR="009507D1" w:rsidRPr="009507D1" w:rsidRDefault="009507D1" w:rsidP="009507D1">
      <w:pPr>
        <w:rPr>
          <w:sz w:val="24"/>
          <w:szCs w:val="24"/>
        </w:rPr>
      </w:pPr>
    </w:p>
    <w:p w:rsidR="009507D1" w:rsidRDefault="009507D1" w:rsidP="009507D1">
      <w:pPr>
        <w:rPr>
          <w:sz w:val="24"/>
          <w:szCs w:val="24"/>
        </w:rPr>
      </w:pPr>
      <w:r w:rsidRPr="009507D1">
        <w:rPr>
          <w:b/>
          <w:sz w:val="24"/>
          <w:szCs w:val="24"/>
        </w:rPr>
        <w:t>Whereas</w:t>
      </w:r>
      <w:r>
        <w:rPr>
          <w:sz w:val="24"/>
          <w:szCs w:val="24"/>
        </w:rPr>
        <w:t>:</w:t>
      </w:r>
      <w:r w:rsidRPr="009507D1">
        <w:rPr>
          <w:sz w:val="24"/>
          <w:szCs w:val="24"/>
        </w:rPr>
        <w:t xml:space="preserve"> said application was denied by the Zoning Code Enforcement Officer on 11/16/2015;</w:t>
      </w:r>
      <w:r w:rsidR="00F45086">
        <w:rPr>
          <w:sz w:val="24"/>
          <w:szCs w:val="24"/>
        </w:rPr>
        <w:t xml:space="preserve"> and</w:t>
      </w:r>
    </w:p>
    <w:p w:rsidR="009507D1" w:rsidRPr="009507D1" w:rsidRDefault="009507D1" w:rsidP="009507D1">
      <w:pPr>
        <w:rPr>
          <w:sz w:val="24"/>
          <w:szCs w:val="24"/>
        </w:rPr>
      </w:pPr>
    </w:p>
    <w:p w:rsidR="009507D1" w:rsidRDefault="009507D1" w:rsidP="009507D1">
      <w:pPr>
        <w:rPr>
          <w:sz w:val="24"/>
          <w:szCs w:val="24"/>
        </w:rPr>
      </w:pPr>
      <w:r w:rsidRPr="009507D1">
        <w:rPr>
          <w:b/>
          <w:sz w:val="24"/>
          <w:szCs w:val="24"/>
        </w:rPr>
        <w:t>Whereas</w:t>
      </w:r>
      <w:r>
        <w:rPr>
          <w:sz w:val="24"/>
          <w:szCs w:val="24"/>
        </w:rPr>
        <w:t>:</w:t>
      </w:r>
      <w:r w:rsidRPr="009507D1">
        <w:rPr>
          <w:sz w:val="24"/>
          <w:szCs w:val="24"/>
        </w:rPr>
        <w:t xml:space="preserve"> an appeal of sa</w:t>
      </w:r>
      <w:r w:rsidR="00F45086">
        <w:rPr>
          <w:sz w:val="24"/>
          <w:szCs w:val="24"/>
        </w:rPr>
        <w:t>id determination was filed on 11/19/2015</w:t>
      </w:r>
      <w:r w:rsidRPr="009507D1">
        <w:rPr>
          <w:sz w:val="24"/>
          <w:szCs w:val="24"/>
        </w:rPr>
        <w:t>;</w:t>
      </w:r>
      <w:r w:rsidR="00F45086">
        <w:rPr>
          <w:sz w:val="24"/>
          <w:szCs w:val="24"/>
        </w:rPr>
        <w:t xml:space="preserve"> and</w:t>
      </w:r>
    </w:p>
    <w:p w:rsidR="009507D1" w:rsidRPr="009507D1" w:rsidRDefault="009507D1" w:rsidP="009507D1">
      <w:pPr>
        <w:rPr>
          <w:sz w:val="24"/>
          <w:szCs w:val="24"/>
        </w:rPr>
      </w:pPr>
    </w:p>
    <w:p w:rsidR="009507D1" w:rsidRDefault="009507D1" w:rsidP="009507D1">
      <w:pPr>
        <w:rPr>
          <w:sz w:val="24"/>
          <w:szCs w:val="24"/>
        </w:rPr>
      </w:pPr>
      <w:r w:rsidRPr="009507D1">
        <w:rPr>
          <w:b/>
          <w:sz w:val="24"/>
          <w:szCs w:val="24"/>
        </w:rPr>
        <w:t>Whereas</w:t>
      </w:r>
      <w:r>
        <w:rPr>
          <w:sz w:val="24"/>
          <w:szCs w:val="24"/>
        </w:rPr>
        <w:t>:</w:t>
      </w:r>
      <w:r w:rsidRPr="009507D1">
        <w:rPr>
          <w:sz w:val="24"/>
          <w:szCs w:val="24"/>
        </w:rPr>
        <w:t xml:space="preserve"> a public hearing was conducted on 12/9/2015;</w:t>
      </w:r>
      <w:r w:rsidR="00F45086">
        <w:rPr>
          <w:sz w:val="24"/>
          <w:szCs w:val="24"/>
        </w:rPr>
        <w:t xml:space="preserve"> and</w:t>
      </w:r>
    </w:p>
    <w:p w:rsidR="009507D1" w:rsidRPr="009507D1" w:rsidRDefault="009507D1" w:rsidP="009507D1">
      <w:pPr>
        <w:rPr>
          <w:sz w:val="24"/>
          <w:szCs w:val="24"/>
        </w:rPr>
      </w:pPr>
    </w:p>
    <w:p w:rsidR="009507D1" w:rsidRDefault="009507D1" w:rsidP="009507D1">
      <w:pPr>
        <w:rPr>
          <w:sz w:val="24"/>
          <w:szCs w:val="24"/>
        </w:rPr>
      </w:pPr>
      <w:r w:rsidRPr="009507D1">
        <w:rPr>
          <w:b/>
          <w:sz w:val="24"/>
          <w:szCs w:val="24"/>
        </w:rPr>
        <w:t>Whereas</w:t>
      </w:r>
      <w:r>
        <w:rPr>
          <w:sz w:val="24"/>
          <w:szCs w:val="24"/>
        </w:rPr>
        <w:t>:</w:t>
      </w:r>
      <w:r w:rsidRPr="009507D1">
        <w:rPr>
          <w:sz w:val="24"/>
          <w:szCs w:val="24"/>
        </w:rPr>
        <w:t xml:space="preserve"> all available materials were reviewed and considered by the ZBA at its meetings on 12/9/2015 and 1/13/2016; </w:t>
      </w:r>
    </w:p>
    <w:p w:rsidR="009507D1" w:rsidRDefault="009507D1" w:rsidP="009507D1">
      <w:pPr>
        <w:rPr>
          <w:sz w:val="24"/>
          <w:szCs w:val="24"/>
        </w:rPr>
      </w:pPr>
    </w:p>
    <w:p w:rsidR="009507D1" w:rsidRPr="009507D1" w:rsidRDefault="009507D1" w:rsidP="009507D1">
      <w:pPr>
        <w:rPr>
          <w:sz w:val="24"/>
          <w:szCs w:val="24"/>
        </w:rPr>
      </w:pPr>
      <w:r w:rsidRPr="009507D1">
        <w:rPr>
          <w:b/>
          <w:sz w:val="24"/>
          <w:szCs w:val="24"/>
        </w:rPr>
        <w:t>Now, therefore, be it r</w:t>
      </w:r>
      <w:r w:rsidRPr="009507D1">
        <w:rPr>
          <w:b/>
          <w:sz w:val="24"/>
          <w:szCs w:val="24"/>
        </w:rPr>
        <w:t>esolved</w:t>
      </w:r>
      <w:r>
        <w:rPr>
          <w:sz w:val="24"/>
          <w:szCs w:val="24"/>
        </w:rPr>
        <w:t xml:space="preserve">: </w:t>
      </w:r>
      <w:r w:rsidRPr="009507D1">
        <w:rPr>
          <w:sz w:val="24"/>
          <w:szCs w:val="24"/>
        </w:rPr>
        <w:t>To grant a 3’ height variance for a structure not to exceed 19’ in height, for the purpose of constructing a barn exactly as described in plans dated 11/13/2015.</w:t>
      </w:r>
    </w:p>
    <w:p w:rsidR="009507D1" w:rsidRPr="009507D1" w:rsidRDefault="009507D1" w:rsidP="009507D1">
      <w:pPr>
        <w:rPr>
          <w:sz w:val="24"/>
          <w:szCs w:val="24"/>
        </w:rPr>
      </w:pPr>
      <w:r w:rsidRPr="009507D1">
        <w:rPr>
          <w:sz w:val="24"/>
          <w:szCs w:val="24"/>
        </w:rPr>
        <w:t>AYES: None (0)</w:t>
      </w:r>
    </w:p>
    <w:p w:rsidR="009507D1" w:rsidRPr="009507D1" w:rsidRDefault="009507D1" w:rsidP="009507D1">
      <w:pPr>
        <w:rPr>
          <w:sz w:val="24"/>
          <w:szCs w:val="24"/>
        </w:rPr>
      </w:pPr>
      <w:r w:rsidRPr="009507D1">
        <w:rPr>
          <w:sz w:val="24"/>
          <w:szCs w:val="24"/>
        </w:rPr>
        <w:t>Nays:  Four (4)</w:t>
      </w:r>
    </w:p>
    <w:p w:rsidR="009507D1" w:rsidRPr="009507D1" w:rsidRDefault="009507D1" w:rsidP="009507D1">
      <w:pPr>
        <w:rPr>
          <w:sz w:val="24"/>
          <w:szCs w:val="24"/>
        </w:rPr>
      </w:pPr>
      <w:r w:rsidRPr="009507D1">
        <w:rPr>
          <w:sz w:val="24"/>
          <w:szCs w:val="24"/>
        </w:rPr>
        <w:t>Motion denied</w:t>
      </w:r>
    </w:p>
    <w:p w:rsidR="00E85D5E" w:rsidRDefault="00E85D5E" w:rsidP="00E85D5E">
      <w:pPr>
        <w:rPr>
          <w:sz w:val="24"/>
          <w:szCs w:val="24"/>
        </w:rPr>
      </w:pPr>
    </w:p>
    <w:p w:rsidR="00E85D5E" w:rsidRDefault="00E85D5E" w:rsidP="00E85D5E">
      <w:pPr>
        <w:rPr>
          <w:sz w:val="24"/>
          <w:szCs w:val="24"/>
        </w:rPr>
      </w:pPr>
      <w:r>
        <w:rPr>
          <w:sz w:val="24"/>
          <w:szCs w:val="24"/>
        </w:rPr>
        <w:t xml:space="preserve">The ZBA then considered the area variance request </w:t>
      </w:r>
      <w:r w:rsidR="003D6124">
        <w:rPr>
          <w:sz w:val="24"/>
          <w:szCs w:val="24"/>
        </w:rPr>
        <w:t>using the criteria noted above.</w:t>
      </w:r>
    </w:p>
    <w:p w:rsidR="00E85D5E" w:rsidRDefault="00E85D5E" w:rsidP="00E85D5E">
      <w:pPr>
        <w:rPr>
          <w:sz w:val="24"/>
          <w:szCs w:val="24"/>
        </w:rPr>
      </w:pPr>
    </w:p>
    <w:p w:rsidR="00E85D5E" w:rsidRDefault="00E85D5E" w:rsidP="00E85D5E">
      <w:pPr>
        <w:pStyle w:val="ListParagraph"/>
        <w:numPr>
          <w:ilvl w:val="0"/>
          <w:numId w:val="4"/>
        </w:numPr>
        <w:rPr>
          <w:sz w:val="24"/>
          <w:szCs w:val="24"/>
        </w:rPr>
      </w:pPr>
      <w:r>
        <w:rPr>
          <w:sz w:val="24"/>
          <w:szCs w:val="24"/>
        </w:rPr>
        <w:t xml:space="preserve">The ZBA determined that the request did not create an undesirable change to the neighborhood or a detriment to nearby properties as the proposed </w:t>
      </w:r>
      <w:r w:rsidR="00606D10">
        <w:rPr>
          <w:sz w:val="24"/>
          <w:szCs w:val="24"/>
        </w:rPr>
        <w:t xml:space="preserve">accessory </w:t>
      </w:r>
      <w:r>
        <w:rPr>
          <w:sz w:val="24"/>
          <w:szCs w:val="24"/>
        </w:rPr>
        <w:t xml:space="preserve">structure is a </w:t>
      </w:r>
      <w:r w:rsidR="00606D10">
        <w:rPr>
          <w:sz w:val="24"/>
          <w:szCs w:val="24"/>
        </w:rPr>
        <w:t xml:space="preserve">pole </w:t>
      </w:r>
      <w:r>
        <w:rPr>
          <w:sz w:val="24"/>
          <w:szCs w:val="24"/>
        </w:rPr>
        <w:t>barn in a rural setting zoned agricultural/residential.</w:t>
      </w:r>
    </w:p>
    <w:p w:rsidR="003245DC" w:rsidRDefault="003245DC" w:rsidP="00E85D5E">
      <w:pPr>
        <w:pStyle w:val="ListParagraph"/>
        <w:numPr>
          <w:ilvl w:val="0"/>
          <w:numId w:val="4"/>
        </w:numPr>
        <w:rPr>
          <w:sz w:val="24"/>
          <w:szCs w:val="24"/>
        </w:rPr>
      </w:pPr>
      <w:r>
        <w:rPr>
          <w:sz w:val="24"/>
          <w:szCs w:val="24"/>
        </w:rPr>
        <w:lastRenderedPageBreak/>
        <w:t>The ZBA noted that no alternate plans were presented and made no determination regarding the necessity of the variance.</w:t>
      </w:r>
    </w:p>
    <w:p w:rsidR="003245DC" w:rsidRDefault="003245DC" w:rsidP="00E85D5E">
      <w:pPr>
        <w:pStyle w:val="ListParagraph"/>
        <w:numPr>
          <w:ilvl w:val="0"/>
          <w:numId w:val="4"/>
        </w:numPr>
        <w:rPr>
          <w:sz w:val="24"/>
          <w:szCs w:val="24"/>
        </w:rPr>
      </w:pPr>
      <w:r>
        <w:rPr>
          <w:sz w:val="24"/>
          <w:szCs w:val="24"/>
        </w:rPr>
        <w:t xml:space="preserve">Ms. Taylor and Ms. </w:t>
      </w:r>
      <w:proofErr w:type="spellStart"/>
      <w:r>
        <w:rPr>
          <w:sz w:val="24"/>
          <w:szCs w:val="24"/>
        </w:rPr>
        <w:t>Vargo</w:t>
      </w:r>
      <w:proofErr w:type="spellEnd"/>
      <w:r>
        <w:rPr>
          <w:sz w:val="24"/>
          <w:szCs w:val="24"/>
        </w:rPr>
        <w:t xml:space="preserve"> determined that the 8% variance is substantial and </w:t>
      </w:r>
      <w:r w:rsidR="00606D10">
        <w:rPr>
          <w:sz w:val="24"/>
          <w:szCs w:val="24"/>
        </w:rPr>
        <w:t xml:space="preserve">Mr. </w:t>
      </w:r>
      <w:proofErr w:type="spellStart"/>
      <w:r>
        <w:rPr>
          <w:sz w:val="24"/>
          <w:szCs w:val="24"/>
        </w:rPr>
        <w:t>Dentes</w:t>
      </w:r>
      <w:proofErr w:type="spellEnd"/>
      <w:r>
        <w:rPr>
          <w:sz w:val="24"/>
          <w:szCs w:val="24"/>
        </w:rPr>
        <w:t xml:space="preserve"> and </w:t>
      </w:r>
      <w:r w:rsidR="00606D10">
        <w:rPr>
          <w:sz w:val="24"/>
          <w:szCs w:val="24"/>
        </w:rPr>
        <w:t xml:space="preserve">Ms. </w:t>
      </w:r>
      <w:proofErr w:type="spellStart"/>
      <w:r>
        <w:rPr>
          <w:sz w:val="24"/>
          <w:szCs w:val="24"/>
        </w:rPr>
        <w:t>Hindenlang</w:t>
      </w:r>
      <w:proofErr w:type="spellEnd"/>
      <w:r>
        <w:rPr>
          <w:sz w:val="24"/>
          <w:szCs w:val="24"/>
        </w:rPr>
        <w:t xml:space="preserve"> believed that 8% is not substantial.</w:t>
      </w:r>
    </w:p>
    <w:p w:rsidR="00E85D5E" w:rsidRDefault="003245DC" w:rsidP="00E85D5E">
      <w:pPr>
        <w:pStyle w:val="ListParagraph"/>
        <w:numPr>
          <w:ilvl w:val="0"/>
          <w:numId w:val="4"/>
        </w:numPr>
        <w:rPr>
          <w:sz w:val="24"/>
          <w:szCs w:val="24"/>
        </w:rPr>
      </w:pPr>
      <w:r>
        <w:rPr>
          <w:sz w:val="24"/>
          <w:szCs w:val="24"/>
        </w:rPr>
        <w:t xml:space="preserve"> The ZBA all agreed that the proposed variance creates no negative impact on the physical environment of the neighborhood.</w:t>
      </w:r>
    </w:p>
    <w:p w:rsidR="003245DC" w:rsidRDefault="003D6124" w:rsidP="00E85D5E">
      <w:pPr>
        <w:pStyle w:val="ListParagraph"/>
        <w:numPr>
          <w:ilvl w:val="0"/>
          <w:numId w:val="4"/>
        </w:numPr>
        <w:rPr>
          <w:sz w:val="24"/>
          <w:szCs w:val="24"/>
        </w:rPr>
      </w:pPr>
      <w:r>
        <w:rPr>
          <w:sz w:val="24"/>
          <w:szCs w:val="24"/>
        </w:rPr>
        <w:t>The ZBA acknowledged that the alleged difficulty is self-created, but not determinative.</w:t>
      </w:r>
    </w:p>
    <w:p w:rsidR="003D6124" w:rsidRDefault="003D6124" w:rsidP="003D6124">
      <w:pPr>
        <w:rPr>
          <w:sz w:val="24"/>
          <w:szCs w:val="24"/>
        </w:rPr>
      </w:pPr>
    </w:p>
    <w:p w:rsidR="00F45086" w:rsidRDefault="00F45086" w:rsidP="00F45086">
      <w:pPr>
        <w:rPr>
          <w:sz w:val="24"/>
          <w:szCs w:val="24"/>
        </w:rPr>
      </w:pPr>
      <w:r w:rsidRPr="00F45086">
        <w:rPr>
          <w:sz w:val="24"/>
          <w:szCs w:val="24"/>
        </w:rPr>
        <w:t xml:space="preserve">John </w:t>
      </w:r>
      <w:proofErr w:type="spellStart"/>
      <w:r w:rsidRPr="00F45086">
        <w:rPr>
          <w:sz w:val="24"/>
          <w:szCs w:val="24"/>
        </w:rPr>
        <w:t>Dentes</w:t>
      </w:r>
      <w:proofErr w:type="spellEnd"/>
      <w:r w:rsidRPr="00F45086">
        <w:rPr>
          <w:sz w:val="24"/>
          <w:szCs w:val="24"/>
        </w:rPr>
        <w:t xml:space="preserve"> moved and Karen </w:t>
      </w:r>
      <w:proofErr w:type="spellStart"/>
      <w:r w:rsidRPr="00F45086">
        <w:rPr>
          <w:sz w:val="24"/>
          <w:szCs w:val="24"/>
        </w:rPr>
        <w:t>Hindenlang</w:t>
      </w:r>
      <w:proofErr w:type="spellEnd"/>
      <w:r w:rsidRPr="00F45086">
        <w:rPr>
          <w:sz w:val="24"/>
          <w:szCs w:val="24"/>
        </w:rPr>
        <w:t xml:space="preserve"> seconded the following resolution:</w:t>
      </w:r>
    </w:p>
    <w:p w:rsidR="00F45086" w:rsidRPr="00F45086" w:rsidRDefault="00F45086" w:rsidP="00F45086">
      <w:pPr>
        <w:rPr>
          <w:sz w:val="24"/>
          <w:szCs w:val="24"/>
        </w:rPr>
      </w:pPr>
    </w:p>
    <w:p w:rsidR="00F45086" w:rsidRDefault="00F45086" w:rsidP="00F45086">
      <w:pPr>
        <w:rPr>
          <w:sz w:val="24"/>
          <w:szCs w:val="24"/>
        </w:rPr>
      </w:pPr>
      <w:r w:rsidRPr="00F45086">
        <w:rPr>
          <w:b/>
          <w:sz w:val="24"/>
          <w:szCs w:val="24"/>
        </w:rPr>
        <w:t>Whereas</w:t>
      </w:r>
      <w:r>
        <w:rPr>
          <w:sz w:val="24"/>
          <w:szCs w:val="24"/>
        </w:rPr>
        <w:t>:</w:t>
      </w:r>
      <w:r w:rsidRPr="00F45086">
        <w:rPr>
          <w:sz w:val="24"/>
          <w:szCs w:val="24"/>
        </w:rPr>
        <w:t xml:space="preserve"> Barbara Dugan submitted application #15-40 dated 11/19/20515 to construct a barn at 42 Dublin Hill Rd. (Tax Map #182.17-1-58.3 drawing dated 11/13/2015;</w:t>
      </w:r>
      <w:r>
        <w:rPr>
          <w:sz w:val="24"/>
          <w:szCs w:val="24"/>
        </w:rPr>
        <w:t xml:space="preserve"> and</w:t>
      </w:r>
    </w:p>
    <w:p w:rsidR="00F45086" w:rsidRPr="00F45086" w:rsidRDefault="00F45086" w:rsidP="00F45086">
      <w:pPr>
        <w:rPr>
          <w:sz w:val="24"/>
          <w:szCs w:val="24"/>
        </w:rPr>
      </w:pPr>
    </w:p>
    <w:p w:rsidR="00F45086" w:rsidRDefault="00F45086" w:rsidP="00F45086">
      <w:pPr>
        <w:rPr>
          <w:sz w:val="24"/>
          <w:szCs w:val="24"/>
        </w:rPr>
      </w:pPr>
      <w:r w:rsidRPr="00F45086">
        <w:rPr>
          <w:b/>
          <w:sz w:val="24"/>
          <w:szCs w:val="24"/>
        </w:rPr>
        <w:t>Whereas</w:t>
      </w:r>
      <w:r>
        <w:rPr>
          <w:sz w:val="24"/>
          <w:szCs w:val="24"/>
        </w:rPr>
        <w:t>:</w:t>
      </w:r>
      <w:r w:rsidRPr="00F45086">
        <w:rPr>
          <w:sz w:val="24"/>
          <w:szCs w:val="24"/>
        </w:rPr>
        <w:t xml:space="preserve"> said application was denied by the Zoning Code Enforcement Officer on 11/16/2015;</w:t>
      </w:r>
      <w:r>
        <w:rPr>
          <w:sz w:val="24"/>
          <w:szCs w:val="24"/>
        </w:rPr>
        <w:t xml:space="preserve"> and</w:t>
      </w:r>
    </w:p>
    <w:p w:rsidR="00F45086" w:rsidRPr="00F45086" w:rsidRDefault="00F45086" w:rsidP="00F45086">
      <w:pPr>
        <w:rPr>
          <w:sz w:val="24"/>
          <w:szCs w:val="24"/>
        </w:rPr>
      </w:pPr>
    </w:p>
    <w:p w:rsidR="00F45086" w:rsidRDefault="00F45086" w:rsidP="00F45086">
      <w:pPr>
        <w:rPr>
          <w:sz w:val="24"/>
          <w:szCs w:val="24"/>
        </w:rPr>
      </w:pPr>
      <w:r w:rsidRPr="00F45086">
        <w:rPr>
          <w:b/>
          <w:sz w:val="24"/>
          <w:szCs w:val="24"/>
        </w:rPr>
        <w:t>Whereas</w:t>
      </w:r>
      <w:r>
        <w:rPr>
          <w:sz w:val="24"/>
          <w:szCs w:val="24"/>
        </w:rPr>
        <w:t>:</w:t>
      </w:r>
      <w:r w:rsidRPr="00F45086">
        <w:rPr>
          <w:sz w:val="24"/>
          <w:szCs w:val="24"/>
        </w:rPr>
        <w:t xml:space="preserve"> an appeal of said determination was filed</w:t>
      </w:r>
      <w:r>
        <w:rPr>
          <w:sz w:val="24"/>
          <w:szCs w:val="24"/>
        </w:rPr>
        <w:t xml:space="preserve"> on 11/19/2015</w:t>
      </w:r>
      <w:r w:rsidRPr="00F45086">
        <w:rPr>
          <w:sz w:val="24"/>
          <w:szCs w:val="24"/>
        </w:rPr>
        <w:t>;</w:t>
      </w:r>
      <w:r>
        <w:rPr>
          <w:sz w:val="24"/>
          <w:szCs w:val="24"/>
        </w:rPr>
        <w:t xml:space="preserve"> and</w:t>
      </w:r>
    </w:p>
    <w:p w:rsidR="00F45086" w:rsidRPr="00F45086" w:rsidRDefault="00F45086" w:rsidP="00F45086">
      <w:pPr>
        <w:rPr>
          <w:sz w:val="24"/>
          <w:szCs w:val="24"/>
        </w:rPr>
      </w:pPr>
    </w:p>
    <w:p w:rsidR="00F45086" w:rsidRDefault="00F45086" w:rsidP="00F45086">
      <w:pPr>
        <w:rPr>
          <w:sz w:val="24"/>
          <w:szCs w:val="24"/>
        </w:rPr>
      </w:pPr>
      <w:r w:rsidRPr="00F45086">
        <w:rPr>
          <w:b/>
          <w:sz w:val="24"/>
          <w:szCs w:val="24"/>
        </w:rPr>
        <w:t>Whereas</w:t>
      </w:r>
      <w:r>
        <w:rPr>
          <w:sz w:val="24"/>
          <w:szCs w:val="24"/>
        </w:rPr>
        <w:t>:</w:t>
      </w:r>
      <w:r w:rsidRPr="00F45086">
        <w:rPr>
          <w:sz w:val="24"/>
          <w:szCs w:val="24"/>
        </w:rPr>
        <w:t xml:space="preserve"> a public hearing was conducted on 12/9/2015;</w:t>
      </w:r>
      <w:r>
        <w:rPr>
          <w:sz w:val="24"/>
          <w:szCs w:val="24"/>
        </w:rPr>
        <w:t xml:space="preserve"> and</w:t>
      </w:r>
    </w:p>
    <w:p w:rsidR="00F45086" w:rsidRPr="00F45086" w:rsidRDefault="00F45086" w:rsidP="00F45086">
      <w:pPr>
        <w:rPr>
          <w:sz w:val="24"/>
          <w:szCs w:val="24"/>
        </w:rPr>
      </w:pPr>
    </w:p>
    <w:p w:rsidR="00F45086" w:rsidRDefault="00F45086" w:rsidP="00F45086">
      <w:pPr>
        <w:rPr>
          <w:sz w:val="24"/>
          <w:szCs w:val="24"/>
        </w:rPr>
      </w:pPr>
      <w:r w:rsidRPr="00F45086">
        <w:rPr>
          <w:b/>
          <w:sz w:val="24"/>
          <w:szCs w:val="24"/>
        </w:rPr>
        <w:t>Whereas</w:t>
      </w:r>
      <w:r>
        <w:rPr>
          <w:sz w:val="24"/>
          <w:szCs w:val="24"/>
        </w:rPr>
        <w:t>:</w:t>
      </w:r>
      <w:r w:rsidRPr="00F45086">
        <w:rPr>
          <w:sz w:val="24"/>
          <w:szCs w:val="24"/>
        </w:rPr>
        <w:t xml:space="preserve"> all available materials were reviewed and considered by the ZBA at its meetings on 12/9/2015 and 1/13/2016; </w:t>
      </w:r>
    </w:p>
    <w:p w:rsidR="00F45086" w:rsidRDefault="00F45086" w:rsidP="00F45086">
      <w:pPr>
        <w:rPr>
          <w:sz w:val="24"/>
          <w:szCs w:val="24"/>
        </w:rPr>
      </w:pPr>
    </w:p>
    <w:p w:rsidR="00F45086" w:rsidRPr="00F45086" w:rsidRDefault="00F45086" w:rsidP="00F45086">
      <w:pPr>
        <w:rPr>
          <w:sz w:val="24"/>
          <w:szCs w:val="24"/>
        </w:rPr>
      </w:pPr>
      <w:r w:rsidRPr="00F45086">
        <w:rPr>
          <w:b/>
          <w:sz w:val="24"/>
          <w:szCs w:val="24"/>
        </w:rPr>
        <w:t>Now, therefore, be it resolved:</w:t>
      </w:r>
      <w:r>
        <w:rPr>
          <w:sz w:val="24"/>
          <w:szCs w:val="24"/>
        </w:rPr>
        <w:t xml:space="preserve"> </w:t>
      </w:r>
      <w:r w:rsidRPr="00F45086">
        <w:rPr>
          <w:sz w:val="24"/>
          <w:szCs w:val="24"/>
        </w:rPr>
        <w:t>To grant a 208 square foot area variance for a structure not to exceed 24’ by 30’, for the purpose of constructing a barn exactly as described in plans dated 11/13/2015.</w:t>
      </w:r>
    </w:p>
    <w:p w:rsidR="00F45086" w:rsidRPr="00F45086" w:rsidRDefault="00F45086" w:rsidP="00F45086">
      <w:pPr>
        <w:rPr>
          <w:sz w:val="24"/>
          <w:szCs w:val="24"/>
        </w:rPr>
      </w:pPr>
      <w:r w:rsidRPr="00F45086">
        <w:rPr>
          <w:sz w:val="24"/>
          <w:szCs w:val="24"/>
        </w:rPr>
        <w:t>AYES: Four (4)</w:t>
      </w:r>
    </w:p>
    <w:p w:rsidR="00F45086" w:rsidRPr="00F45086" w:rsidRDefault="00F45086" w:rsidP="00F45086">
      <w:pPr>
        <w:rPr>
          <w:sz w:val="24"/>
          <w:szCs w:val="24"/>
        </w:rPr>
      </w:pPr>
      <w:r w:rsidRPr="00F45086">
        <w:rPr>
          <w:sz w:val="24"/>
          <w:szCs w:val="24"/>
        </w:rPr>
        <w:t>Nays:  None (0)</w:t>
      </w:r>
    </w:p>
    <w:p w:rsidR="00F45086" w:rsidRPr="00F45086" w:rsidRDefault="00F45086" w:rsidP="00F45086">
      <w:pPr>
        <w:rPr>
          <w:sz w:val="24"/>
          <w:szCs w:val="24"/>
        </w:rPr>
      </w:pPr>
      <w:r w:rsidRPr="00F45086">
        <w:rPr>
          <w:sz w:val="24"/>
          <w:szCs w:val="24"/>
        </w:rPr>
        <w:t>Motion approved</w:t>
      </w:r>
    </w:p>
    <w:p w:rsidR="003D6124" w:rsidRDefault="003D6124" w:rsidP="003D6124">
      <w:pPr>
        <w:rPr>
          <w:sz w:val="24"/>
          <w:szCs w:val="24"/>
        </w:rPr>
      </w:pPr>
    </w:p>
    <w:p w:rsidR="002F6AAB" w:rsidRDefault="002F6AAB" w:rsidP="002F6AAB">
      <w:pPr>
        <w:rPr>
          <w:sz w:val="24"/>
          <w:szCs w:val="24"/>
        </w:rPr>
      </w:pPr>
      <w:r>
        <w:rPr>
          <w:b/>
          <w:sz w:val="24"/>
          <w:szCs w:val="24"/>
        </w:rPr>
        <w:t xml:space="preserve">Adjournment:  </w:t>
      </w:r>
      <w:r>
        <w:rPr>
          <w:sz w:val="24"/>
          <w:szCs w:val="24"/>
        </w:rPr>
        <w:t>On mo</w:t>
      </w:r>
      <w:r w:rsidR="003D6124">
        <w:rPr>
          <w:sz w:val="24"/>
          <w:szCs w:val="24"/>
        </w:rPr>
        <w:t xml:space="preserve">tion by </w:t>
      </w:r>
      <w:proofErr w:type="spellStart"/>
      <w:r w:rsidR="003D6124">
        <w:rPr>
          <w:sz w:val="24"/>
          <w:szCs w:val="24"/>
        </w:rPr>
        <w:t>Vargo</w:t>
      </w:r>
      <w:proofErr w:type="spellEnd"/>
      <w:r w:rsidR="003D6124">
        <w:rPr>
          <w:sz w:val="24"/>
          <w:szCs w:val="24"/>
        </w:rPr>
        <w:t xml:space="preserve">, seconded by </w:t>
      </w:r>
      <w:proofErr w:type="spellStart"/>
      <w:r w:rsidR="003D6124">
        <w:rPr>
          <w:sz w:val="24"/>
          <w:szCs w:val="24"/>
        </w:rPr>
        <w:t>Hindenlang</w:t>
      </w:r>
      <w:proofErr w:type="spellEnd"/>
      <w:r>
        <w:rPr>
          <w:sz w:val="24"/>
          <w:szCs w:val="24"/>
        </w:rPr>
        <w:t>, the ZBA vote</w:t>
      </w:r>
      <w:r w:rsidR="003D6124">
        <w:rPr>
          <w:sz w:val="24"/>
          <w:szCs w:val="24"/>
        </w:rPr>
        <w:t>d to adjourn the meeting at 7:50</w:t>
      </w:r>
      <w:r>
        <w:rPr>
          <w:sz w:val="24"/>
          <w:szCs w:val="24"/>
        </w:rPr>
        <w:t xml:space="preserve"> pm.</w:t>
      </w:r>
    </w:p>
    <w:p w:rsidR="002F6AAB" w:rsidRDefault="002F6AAB" w:rsidP="002F6AAB">
      <w:pPr>
        <w:rPr>
          <w:sz w:val="24"/>
          <w:szCs w:val="24"/>
        </w:rPr>
      </w:pPr>
      <w:r>
        <w:rPr>
          <w:sz w:val="24"/>
          <w:szCs w:val="24"/>
        </w:rPr>
        <w:t xml:space="preserve">AYES:  </w:t>
      </w:r>
      <w:proofErr w:type="spellStart"/>
      <w:r>
        <w:rPr>
          <w:sz w:val="24"/>
          <w:szCs w:val="24"/>
        </w:rPr>
        <w:t>Dentes</w:t>
      </w:r>
      <w:proofErr w:type="spellEnd"/>
      <w:r>
        <w:rPr>
          <w:sz w:val="24"/>
          <w:szCs w:val="24"/>
        </w:rPr>
        <w:t xml:space="preserve">, </w:t>
      </w:r>
      <w:proofErr w:type="spellStart"/>
      <w:r w:rsidR="003D6124">
        <w:rPr>
          <w:sz w:val="24"/>
          <w:szCs w:val="24"/>
        </w:rPr>
        <w:t>Hindenlang</w:t>
      </w:r>
      <w:proofErr w:type="spellEnd"/>
      <w:r w:rsidR="003D6124">
        <w:rPr>
          <w:sz w:val="24"/>
          <w:szCs w:val="24"/>
        </w:rPr>
        <w:t xml:space="preserve">, Taylor, </w:t>
      </w:r>
      <w:r>
        <w:rPr>
          <w:sz w:val="24"/>
          <w:szCs w:val="24"/>
        </w:rPr>
        <w:t xml:space="preserve">and </w:t>
      </w:r>
      <w:proofErr w:type="spellStart"/>
      <w:r>
        <w:rPr>
          <w:sz w:val="24"/>
          <w:szCs w:val="24"/>
        </w:rPr>
        <w:t>Vargo</w:t>
      </w:r>
      <w:proofErr w:type="spellEnd"/>
    </w:p>
    <w:p w:rsidR="002F6AAB" w:rsidRDefault="002F6AAB" w:rsidP="002F6AAB">
      <w:pPr>
        <w:rPr>
          <w:sz w:val="24"/>
          <w:szCs w:val="24"/>
        </w:rPr>
      </w:pPr>
      <w:r>
        <w:rPr>
          <w:sz w:val="24"/>
          <w:szCs w:val="24"/>
        </w:rPr>
        <w:t>NAYS:  None</w:t>
      </w:r>
    </w:p>
    <w:p w:rsidR="002F6AAB" w:rsidRDefault="002F6AAB" w:rsidP="002F6AAB">
      <w:pPr>
        <w:rPr>
          <w:sz w:val="24"/>
          <w:szCs w:val="24"/>
        </w:rPr>
      </w:pPr>
      <w:r>
        <w:rPr>
          <w:sz w:val="24"/>
          <w:szCs w:val="24"/>
        </w:rPr>
        <w:t>Motion carried unanimously.</w:t>
      </w:r>
    </w:p>
    <w:p w:rsidR="002F6AAB" w:rsidRDefault="002F6AAB" w:rsidP="002F6AAB">
      <w:pPr>
        <w:rPr>
          <w:sz w:val="24"/>
          <w:szCs w:val="24"/>
        </w:rPr>
      </w:pPr>
    </w:p>
    <w:p w:rsidR="002F6AAB" w:rsidRDefault="002F6AAB" w:rsidP="002F6AAB">
      <w:pPr>
        <w:rPr>
          <w:sz w:val="24"/>
          <w:szCs w:val="24"/>
        </w:rPr>
      </w:pPr>
      <w:r>
        <w:rPr>
          <w:sz w:val="24"/>
          <w:szCs w:val="24"/>
        </w:rPr>
        <w:t>Respectfully submitted,</w:t>
      </w:r>
    </w:p>
    <w:p w:rsidR="002F6AAB" w:rsidRDefault="002F6AAB" w:rsidP="002F6AAB">
      <w:pPr>
        <w:rPr>
          <w:sz w:val="24"/>
          <w:szCs w:val="24"/>
        </w:rPr>
      </w:pPr>
    </w:p>
    <w:p w:rsidR="002F6AAB" w:rsidRDefault="002F6AAB" w:rsidP="002F6AAB">
      <w:pPr>
        <w:rPr>
          <w:sz w:val="24"/>
          <w:szCs w:val="24"/>
        </w:rPr>
      </w:pPr>
      <w:r>
        <w:rPr>
          <w:sz w:val="24"/>
          <w:szCs w:val="24"/>
        </w:rPr>
        <w:t xml:space="preserve">Ann </w:t>
      </w:r>
      <w:proofErr w:type="spellStart"/>
      <w:r>
        <w:rPr>
          <w:sz w:val="24"/>
          <w:szCs w:val="24"/>
        </w:rPr>
        <w:t>Balloni</w:t>
      </w:r>
      <w:proofErr w:type="spellEnd"/>
    </w:p>
    <w:p w:rsidR="002D6BD1" w:rsidRDefault="002F6AAB">
      <w:r>
        <w:rPr>
          <w:sz w:val="24"/>
          <w:szCs w:val="24"/>
        </w:rPr>
        <w:t>Village Clerk</w:t>
      </w:r>
    </w:p>
    <w:sectPr w:rsidR="002D6B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D2" w:rsidRDefault="00B61CD2" w:rsidP="00F45086">
      <w:r>
        <w:separator/>
      </w:r>
    </w:p>
  </w:endnote>
  <w:endnote w:type="continuationSeparator" w:id="0">
    <w:p w:rsidR="00B61CD2" w:rsidRDefault="00B61CD2" w:rsidP="00F4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6" w:rsidRDefault="00F45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26934"/>
      <w:docPartObj>
        <w:docPartGallery w:val="Page Numbers (Bottom of Page)"/>
        <w:docPartUnique/>
      </w:docPartObj>
    </w:sdtPr>
    <w:sdtEndPr>
      <w:rPr>
        <w:noProof/>
      </w:rPr>
    </w:sdtEndPr>
    <w:sdtContent>
      <w:bookmarkStart w:id="0" w:name="_GoBack" w:displacedByCustomXml="prev"/>
      <w:bookmarkEnd w:id="0" w:displacedByCustomXml="prev"/>
      <w:p w:rsidR="00F45086" w:rsidRDefault="00F45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5086" w:rsidRDefault="00F4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6" w:rsidRDefault="00F4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D2" w:rsidRDefault="00B61CD2" w:rsidP="00F45086">
      <w:r>
        <w:separator/>
      </w:r>
    </w:p>
  </w:footnote>
  <w:footnote w:type="continuationSeparator" w:id="0">
    <w:p w:rsidR="00B61CD2" w:rsidRDefault="00B61CD2" w:rsidP="00F4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6" w:rsidRDefault="00F4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6" w:rsidRDefault="00F45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6" w:rsidRDefault="00F4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E26"/>
    <w:multiLevelType w:val="hybridMultilevel"/>
    <w:tmpl w:val="7CF4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D34A5"/>
    <w:multiLevelType w:val="hybridMultilevel"/>
    <w:tmpl w:val="96EA12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B0303E1"/>
    <w:multiLevelType w:val="hybridMultilevel"/>
    <w:tmpl w:val="F1EED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D6676"/>
    <w:multiLevelType w:val="hybridMultilevel"/>
    <w:tmpl w:val="2A3E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B"/>
    <w:rsid w:val="002D6BD1"/>
    <w:rsid w:val="002F6AAB"/>
    <w:rsid w:val="003245DC"/>
    <w:rsid w:val="003D6124"/>
    <w:rsid w:val="004E44A9"/>
    <w:rsid w:val="00606D10"/>
    <w:rsid w:val="00704B85"/>
    <w:rsid w:val="00935A1B"/>
    <w:rsid w:val="009507D1"/>
    <w:rsid w:val="00B61CD2"/>
    <w:rsid w:val="00C42821"/>
    <w:rsid w:val="00CE46E8"/>
    <w:rsid w:val="00E85D5E"/>
    <w:rsid w:val="00EF1AC4"/>
    <w:rsid w:val="00F4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9E4F"/>
  <w15:chartTrackingRefBased/>
  <w15:docId w15:val="{4A0FEFC8-6F68-4B90-89DA-A4CA927A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A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AB"/>
    <w:pPr>
      <w:ind w:left="720"/>
      <w:contextualSpacing/>
    </w:pPr>
  </w:style>
  <w:style w:type="paragraph" w:styleId="Header">
    <w:name w:val="header"/>
    <w:basedOn w:val="Normal"/>
    <w:link w:val="HeaderChar"/>
    <w:uiPriority w:val="99"/>
    <w:unhideWhenUsed/>
    <w:rsid w:val="00F45086"/>
    <w:pPr>
      <w:tabs>
        <w:tab w:val="center" w:pos="4680"/>
        <w:tab w:val="right" w:pos="9360"/>
      </w:tabs>
    </w:pPr>
  </w:style>
  <w:style w:type="character" w:customStyle="1" w:styleId="HeaderChar">
    <w:name w:val="Header Char"/>
    <w:basedOn w:val="DefaultParagraphFont"/>
    <w:link w:val="Header"/>
    <w:uiPriority w:val="99"/>
    <w:rsid w:val="00F45086"/>
  </w:style>
  <w:style w:type="paragraph" w:styleId="Footer">
    <w:name w:val="footer"/>
    <w:basedOn w:val="Normal"/>
    <w:link w:val="FooterChar"/>
    <w:uiPriority w:val="99"/>
    <w:unhideWhenUsed/>
    <w:rsid w:val="00F45086"/>
    <w:pPr>
      <w:tabs>
        <w:tab w:val="center" w:pos="4680"/>
        <w:tab w:val="right" w:pos="9360"/>
      </w:tabs>
    </w:pPr>
  </w:style>
  <w:style w:type="character" w:customStyle="1" w:styleId="FooterChar">
    <w:name w:val="Footer Char"/>
    <w:basedOn w:val="DefaultParagraphFont"/>
    <w:link w:val="Footer"/>
    <w:uiPriority w:val="99"/>
    <w:rsid w:val="00F4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2016-01-20T21:26:00Z</dcterms:created>
  <dcterms:modified xsi:type="dcterms:W3CDTF">2016-02-03T21:17:00Z</dcterms:modified>
</cp:coreProperties>
</file>